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  <w:gridCol w:w="7258"/>
      </w:tblGrid>
      <w:tr w:rsidR="00F616B2" w14:paraId="6BAB43B4" w14:textId="77777777" w:rsidTr="00F616B2">
        <w:trPr>
          <w:cantSplit/>
          <w:trHeight w:val="1463"/>
        </w:trPr>
        <w:tc>
          <w:tcPr>
            <w:tcW w:w="7258" w:type="dxa"/>
          </w:tcPr>
          <w:p w14:paraId="2538C5C7" w14:textId="77777777" w:rsidR="00F616B2" w:rsidRDefault="00F616B2">
            <w:pPr>
              <w:pStyle w:val="Brdtekst"/>
            </w:pPr>
          </w:p>
        </w:tc>
        <w:tc>
          <w:tcPr>
            <w:tcW w:w="7258" w:type="dxa"/>
          </w:tcPr>
          <w:p w14:paraId="0E083378" w14:textId="77777777" w:rsidR="00F616B2" w:rsidRDefault="00F616B2">
            <w:pPr>
              <w:pStyle w:val="Brdtekst"/>
            </w:pPr>
          </w:p>
        </w:tc>
      </w:tr>
    </w:tbl>
    <w:p w14:paraId="24514AAD" w14:textId="77777777" w:rsidR="00EC5C5A" w:rsidRPr="001D7375" w:rsidRDefault="00671893" w:rsidP="00EC5C5A">
      <w:pPr>
        <w:rPr>
          <w:b/>
          <w:color w:val="007B80"/>
          <w:sz w:val="24"/>
          <w:szCs w:val="24"/>
        </w:rPr>
      </w:pPr>
      <w:bookmarkStart w:id="0" w:name="PCAoverskrift"/>
      <w:bookmarkEnd w:id="0"/>
      <w:r w:rsidRPr="001D7375">
        <w:rPr>
          <w:b/>
          <w:color w:val="007B80"/>
          <w:sz w:val="24"/>
          <w:szCs w:val="24"/>
        </w:rPr>
        <w:t xml:space="preserve">Notat om </w:t>
      </w:r>
      <w:r w:rsidR="00FC1A4E">
        <w:rPr>
          <w:b/>
          <w:color w:val="007B80"/>
          <w:sz w:val="24"/>
          <w:szCs w:val="24"/>
        </w:rPr>
        <w:t xml:space="preserve">den </w:t>
      </w:r>
      <w:r w:rsidRPr="001D7375">
        <w:rPr>
          <w:b/>
          <w:color w:val="007B80"/>
          <w:sz w:val="24"/>
          <w:szCs w:val="24"/>
        </w:rPr>
        <w:t>fremtidig linje for sagsbehandling af årsrapporter</w:t>
      </w:r>
      <w:r w:rsidR="0037788E">
        <w:rPr>
          <w:b/>
          <w:color w:val="007B80"/>
          <w:sz w:val="24"/>
          <w:szCs w:val="24"/>
        </w:rPr>
        <w:t xml:space="preserve"> for udviklingsplaner efter almenboliglovens § 168 a</w:t>
      </w:r>
    </w:p>
    <w:p w14:paraId="5DAA931B" w14:textId="77777777" w:rsidR="003B009E" w:rsidRDefault="003B009E" w:rsidP="003B009E">
      <w:pPr>
        <w:pStyle w:val="Brdtekst"/>
        <w:jc w:val="both"/>
        <w:rPr>
          <w:rStyle w:val="Standard"/>
        </w:rPr>
      </w:pPr>
    </w:p>
    <w:p w14:paraId="73DA5EDA" w14:textId="77777777" w:rsidR="00ED7051" w:rsidRPr="00D70019" w:rsidRDefault="00625C22" w:rsidP="00ED7051">
      <w:pPr>
        <w:jc w:val="both"/>
        <w:rPr>
          <w:i/>
        </w:rPr>
      </w:pPr>
      <w:r>
        <w:rPr>
          <w:i/>
        </w:rPr>
        <w:t>Den godkendte udviklingsplan</w:t>
      </w:r>
    </w:p>
    <w:p w14:paraId="1B75CE8E" w14:textId="0C7E298E" w:rsidR="0049205D" w:rsidRDefault="00530772" w:rsidP="0049205D">
      <w:pPr>
        <w:jc w:val="both"/>
      </w:pPr>
      <w:r>
        <w:t xml:space="preserve">Når boligorganisationer og kommuner efter almenboliglovens § 168 a, har fået en udviklingsplan for et hårdt ghettoområde godkendt af </w:t>
      </w:r>
      <w:r w:rsidR="00026F5C">
        <w:t>bolig</w:t>
      </w:r>
      <w:r>
        <w:t xml:space="preserve">ministeren, </w:t>
      </w:r>
      <w:r w:rsidR="00D5523E">
        <w:t>kan d</w:t>
      </w:r>
      <w:r>
        <w:t>en godkendt</w:t>
      </w:r>
      <w:r w:rsidR="00CE6555">
        <w:t>e</w:t>
      </w:r>
      <w:r>
        <w:t xml:space="preserve"> udviklingsplan løbende justeres</w:t>
      </w:r>
      <w:r w:rsidR="00FC1A4E">
        <w:t>. Det sker</w:t>
      </w:r>
      <w:r>
        <w:t xml:space="preserve"> efter behov </w:t>
      </w:r>
      <w:r w:rsidR="007D6CF9">
        <w:t xml:space="preserve">i forbindelse med </w:t>
      </w:r>
      <w:r w:rsidRPr="00FC1A4E">
        <w:t>de</w:t>
      </w:r>
      <w:r w:rsidR="00FC1A4E">
        <w:t xml:space="preserve">n </w:t>
      </w:r>
      <w:r w:rsidRPr="00FC1A4E">
        <w:t xml:space="preserve">årlige </w:t>
      </w:r>
      <w:r w:rsidR="0037788E" w:rsidRPr="00FC1A4E">
        <w:t>af</w:t>
      </w:r>
      <w:r w:rsidRPr="00FC1A4E">
        <w:t>rapporter</w:t>
      </w:r>
      <w:r w:rsidR="0037788E" w:rsidRPr="00FC1A4E">
        <w:t>ing</w:t>
      </w:r>
      <w:r w:rsidR="007D6CF9">
        <w:t>, der kommer til at fungere som en allonge</w:t>
      </w:r>
      <w:r w:rsidR="00D92661">
        <w:t xml:space="preserve"> (dvs. et tillæg)</w:t>
      </w:r>
      <w:r w:rsidR="007D6CF9">
        <w:t xml:space="preserve"> til den godkendte udviklingsplan</w:t>
      </w:r>
      <w:r>
        <w:t xml:space="preserve">. </w:t>
      </w:r>
      <w:r w:rsidR="00FC1A4E">
        <w:t>D</w:t>
      </w:r>
      <w:r w:rsidR="0049205D">
        <w:t>et samlede materiale</w:t>
      </w:r>
      <w:r w:rsidR="007D6CF9">
        <w:t xml:space="preserve">, dvs. den oprindelige udviklingsplan og årsrapporten med </w:t>
      </w:r>
      <w:r w:rsidR="0049205D">
        <w:t>de senest reviderede tal for de anvendte redskaber</w:t>
      </w:r>
      <w:r w:rsidR="007D6CF9">
        <w:t>,</w:t>
      </w:r>
      <w:r w:rsidR="0049205D">
        <w:t xml:space="preserve"> udgør udviklingsplanen.</w:t>
      </w:r>
    </w:p>
    <w:p w14:paraId="1181CCB8" w14:textId="77777777" w:rsidR="001D7375" w:rsidRDefault="001D7375" w:rsidP="00ED7051">
      <w:pPr>
        <w:jc w:val="both"/>
      </w:pPr>
    </w:p>
    <w:p w14:paraId="3B976BFC" w14:textId="77777777" w:rsidR="001D7375" w:rsidRDefault="00D5523E" w:rsidP="001D7375">
      <w:pPr>
        <w:jc w:val="both"/>
      </w:pPr>
      <w:r>
        <w:t>K</w:t>
      </w:r>
      <w:r w:rsidR="001D7375">
        <w:t>ommunalbestyrelsen</w:t>
      </w:r>
      <w:r w:rsidR="00D51CD7">
        <w:t xml:space="preserve"> </w:t>
      </w:r>
      <w:r>
        <w:t xml:space="preserve">fører </w:t>
      </w:r>
      <w:r w:rsidR="00D51CD7">
        <w:t>løbende</w:t>
      </w:r>
      <w:r w:rsidR="001D7375">
        <w:t xml:space="preserve"> tilsyn med boligorganisationens gennemførelse af en udviklingsplan og foretager indberetning til Bolig- og Planstyrelsen, hvis planen ikke gennemføres efter tidsplanen, jf. § 15, stk. 1 og 2 i bekendtgørelse om fysisk forandring af hårde ghettoområder.</w:t>
      </w:r>
    </w:p>
    <w:p w14:paraId="3B1684C7" w14:textId="77777777" w:rsidR="004F039B" w:rsidRDefault="004F039B" w:rsidP="00ED7051">
      <w:pPr>
        <w:jc w:val="both"/>
      </w:pPr>
    </w:p>
    <w:p w14:paraId="69F0A526" w14:textId="77777777" w:rsidR="0058174E" w:rsidRPr="0058174E" w:rsidRDefault="0058174E" w:rsidP="00ED7051">
      <w:pPr>
        <w:jc w:val="both"/>
        <w:rPr>
          <w:i/>
        </w:rPr>
      </w:pPr>
      <w:r>
        <w:rPr>
          <w:i/>
        </w:rPr>
        <w:t xml:space="preserve">De årlige </w:t>
      </w:r>
      <w:r w:rsidR="0037788E">
        <w:rPr>
          <w:i/>
        </w:rPr>
        <w:t>af</w:t>
      </w:r>
      <w:r>
        <w:rPr>
          <w:i/>
        </w:rPr>
        <w:t>rapporter</w:t>
      </w:r>
      <w:r w:rsidR="0037788E">
        <w:rPr>
          <w:i/>
        </w:rPr>
        <w:t>inger</w:t>
      </w:r>
    </w:p>
    <w:p w14:paraId="4FFCA15C" w14:textId="77777777" w:rsidR="00D51CD7" w:rsidRDefault="0058174E" w:rsidP="0058174E">
      <w:pPr>
        <w:jc w:val="both"/>
      </w:pPr>
      <w:r>
        <w:t>Efter bekendtgørelsens § 16, stk. 1 skal b</w:t>
      </w:r>
      <w:r w:rsidRPr="00BE28F0">
        <w:t>oligorganisatione</w:t>
      </w:r>
      <w:r>
        <w:t xml:space="preserve">n </w:t>
      </w:r>
      <w:r w:rsidRPr="00BE28F0">
        <w:t xml:space="preserve">en gang </w:t>
      </w:r>
      <w:r w:rsidRPr="00BE28F0">
        <w:rPr>
          <w:rFonts w:hint="eastAsia"/>
        </w:rPr>
        <w:t>å</w:t>
      </w:r>
      <w:r w:rsidRPr="00BE28F0">
        <w:t>rligt, f</w:t>
      </w:r>
      <w:r w:rsidRPr="00BE28F0">
        <w:rPr>
          <w:rFonts w:hint="eastAsia"/>
        </w:rPr>
        <w:t>ø</w:t>
      </w:r>
      <w:r w:rsidRPr="00BE28F0">
        <w:t xml:space="preserve">rste gang et </w:t>
      </w:r>
      <w:r w:rsidRPr="00BE28F0">
        <w:rPr>
          <w:rFonts w:hint="eastAsia"/>
        </w:rPr>
        <w:t>å</w:t>
      </w:r>
      <w:r w:rsidRPr="00BE28F0">
        <w:t>r efter boligministerens godkendelse af den f</w:t>
      </w:r>
      <w:r w:rsidRPr="00BE28F0">
        <w:rPr>
          <w:rFonts w:hint="eastAsia"/>
        </w:rPr>
        <w:t>æ</w:t>
      </w:r>
      <w:r w:rsidRPr="00BE28F0">
        <w:t>lles udviklingsplan, underrette Bolig</w:t>
      </w:r>
      <w:r>
        <w:t>- og Plan</w:t>
      </w:r>
      <w:r w:rsidRPr="00BE28F0">
        <w:t>styrelsen om status for gennemf</w:t>
      </w:r>
      <w:r w:rsidRPr="00BE28F0">
        <w:rPr>
          <w:rFonts w:hint="eastAsia"/>
        </w:rPr>
        <w:t>ø</w:t>
      </w:r>
      <w:r w:rsidRPr="00BE28F0">
        <w:t>relse af plane</w:t>
      </w:r>
      <w:r>
        <w:t>n</w:t>
      </w:r>
      <w:r w:rsidRPr="00BE28F0">
        <w:t xml:space="preserve">. </w:t>
      </w:r>
    </w:p>
    <w:p w14:paraId="29C7183F" w14:textId="77777777" w:rsidR="00D51CD7" w:rsidRDefault="00D51CD7" w:rsidP="0058174E">
      <w:pPr>
        <w:jc w:val="both"/>
      </w:pPr>
    </w:p>
    <w:p w14:paraId="55F9E9D9" w14:textId="2B0B2FAD" w:rsidR="00D51CD7" w:rsidRDefault="00D51CD7" w:rsidP="00D51CD7">
      <w:pPr>
        <w:jc w:val="both"/>
      </w:pPr>
      <w:r>
        <w:t xml:space="preserve">Bolig- og Planstyrelsen overvåger fremdriften i </w:t>
      </w:r>
      <w:r w:rsidR="00333DB7">
        <w:t>forhold til</w:t>
      </w:r>
      <w:r w:rsidR="00A66C7E">
        <w:t xml:space="preserve"> </w:t>
      </w:r>
      <w:r>
        <w:t xml:space="preserve">nedbringelsesmålene ved at sammenholde tids- og milepælsplanen i årsrapporten for det pågældende år med milepæls- og tidsplanen i </w:t>
      </w:r>
      <w:r w:rsidR="00333DB7">
        <w:t xml:space="preserve">forrige års </w:t>
      </w:r>
      <w:r>
        <w:t>årsrapport</w:t>
      </w:r>
      <w:r w:rsidR="00A66C7E">
        <w:t xml:space="preserve">. </w:t>
      </w:r>
      <w:r w:rsidR="00095B20">
        <w:t>Har der været, eller vil der være behov for at foretage ændringer i tids- og milepælsplanen eller anvendelse af redskaber</w:t>
      </w:r>
      <w:r w:rsidR="00FC1A4E">
        <w:t>,</w:t>
      </w:r>
      <w:r w:rsidR="00095B20">
        <w:t xml:space="preserve"> skal det </w:t>
      </w:r>
      <w:r w:rsidR="00095B20" w:rsidRPr="00D51CD7">
        <w:rPr>
          <w:i/>
        </w:rPr>
        <w:t>tydeligt</w:t>
      </w:r>
      <w:r w:rsidR="00095B20">
        <w:t xml:space="preserve"> fremgå af årsrapporten, hvilke ændringer der er gennemført eller planlægges gennemført, og hvorfor ændringerne vurderes at være nødvendige. </w:t>
      </w:r>
      <w:r w:rsidR="00D5523E">
        <w:t>Å</w:t>
      </w:r>
      <w:r>
        <w:t xml:space="preserve">rsrapporten </w:t>
      </w:r>
      <w:r w:rsidR="00D5523E">
        <w:t xml:space="preserve">bliver således </w:t>
      </w:r>
      <w:r>
        <w:t xml:space="preserve">en allonge til den godkendte udviklingsplan, der en gang om året gør status over fremdrift i forhold til nedbringelsesmålene og redegør for evt. ændringer – gennemførte eller planlagte </w:t>
      </w:r>
      <w:r w:rsidR="0049205D">
        <w:t>–</w:t>
      </w:r>
      <w:r>
        <w:t xml:space="preserve"> i forhold til de</w:t>
      </w:r>
      <w:r w:rsidR="00333DB7">
        <w:t>n seneste årsrapport</w:t>
      </w:r>
      <w:r>
        <w:t>, som styrelsen har taget til efterretning.</w:t>
      </w:r>
    </w:p>
    <w:p w14:paraId="6730D99C" w14:textId="581926BD" w:rsidR="006605B8" w:rsidRDefault="006605B8" w:rsidP="00D51CD7">
      <w:pPr>
        <w:jc w:val="both"/>
      </w:pPr>
    </w:p>
    <w:p w14:paraId="1298AF37" w14:textId="0DA89753" w:rsidR="00D51CD7" w:rsidRDefault="002A635A" w:rsidP="00D51CD7">
      <w:pPr>
        <w:jc w:val="both"/>
      </w:pPr>
      <w:r w:rsidRPr="00354A38">
        <w:t xml:space="preserve">Når der opstår behov for at foretage </w:t>
      </w:r>
      <w:r w:rsidR="00F27208" w:rsidRPr="00354A38">
        <w:rPr>
          <w:i/>
        </w:rPr>
        <w:t>væsentlige ændringer</w:t>
      </w:r>
      <w:r w:rsidR="00F27208" w:rsidRPr="00354A38">
        <w:t xml:space="preserve"> af </w:t>
      </w:r>
      <w:r w:rsidR="008A5B13" w:rsidRPr="00354A38">
        <w:t>tids-og milepælsplanerne</w:t>
      </w:r>
      <w:r w:rsidR="009C0144" w:rsidRPr="00354A38">
        <w:t xml:space="preserve"> </w:t>
      </w:r>
      <w:r w:rsidRPr="00354A38">
        <w:t xml:space="preserve">sendes </w:t>
      </w:r>
      <w:r w:rsidR="008A5B13" w:rsidRPr="00354A38">
        <w:t xml:space="preserve">efter aftale med </w:t>
      </w:r>
      <w:r w:rsidR="00F27208" w:rsidRPr="00354A38">
        <w:t>styrelsen</w:t>
      </w:r>
      <w:r w:rsidRPr="00354A38">
        <w:t xml:space="preserve"> en redegørelse for ændringerne som </w:t>
      </w:r>
      <w:r w:rsidR="008A5B13" w:rsidRPr="00354A38">
        <w:t>en allonge til den seneste fremsendte årsrapport</w:t>
      </w:r>
      <w:r w:rsidR="009C0144" w:rsidRPr="00354A38">
        <w:t>, som styrelsen har taget til efterretning</w:t>
      </w:r>
      <w:r w:rsidR="008A5B13" w:rsidRPr="00354A38">
        <w:t xml:space="preserve">.  </w:t>
      </w:r>
      <w:r w:rsidR="008A5B13" w:rsidRPr="00CA222C">
        <w:t>Allongen</w:t>
      </w:r>
      <w:r w:rsidR="008A5B13" w:rsidRPr="00354A38">
        <w:t xml:space="preserve"> </w:t>
      </w:r>
      <w:r w:rsidR="00F27208" w:rsidRPr="00354A38">
        <w:t>forelægge</w:t>
      </w:r>
      <w:r w:rsidR="008A5B13" w:rsidRPr="00354A38">
        <w:t>s sammen med den seneste årsrapport ti</w:t>
      </w:r>
      <w:r w:rsidR="00F27208" w:rsidRPr="00354A38">
        <w:t>l boligministerens godkendelse. Der kan fx være tale om at udskyde centrale milepæle med flere år eller at ændre ”hovedredskab</w:t>
      </w:r>
      <w:r w:rsidR="008A5B13" w:rsidRPr="00354A38">
        <w:t>et</w:t>
      </w:r>
      <w:r w:rsidR="00F27208" w:rsidRPr="00354A38">
        <w:t>” fra salg, ommærkning, fortætning til nedrivning.</w:t>
      </w:r>
      <w:r w:rsidR="00F27208">
        <w:t xml:space="preserve"> </w:t>
      </w:r>
      <w:r w:rsidR="00BE4E9A">
        <w:t xml:space="preserve">Hvis et mindre antal boliger nedbringes ved hjælp af et andet redskab end forudsat, udgør det ikke ”hovedredskabet”. </w:t>
      </w:r>
    </w:p>
    <w:p w14:paraId="068695FE" w14:textId="63E66D7D" w:rsidR="00F27208" w:rsidRDefault="00F27208" w:rsidP="00D51CD7">
      <w:pPr>
        <w:jc w:val="both"/>
      </w:pPr>
    </w:p>
    <w:p w14:paraId="3BF2DA99" w14:textId="5F0CD306" w:rsidR="00E332C6" w:rsidRPr="00E332C6" w:rsidRDefault="00E332C6" w:rsidP="006605B8">
      <w:pPr>
        <w:jc w:val="both"/>
      </w:pPr>
      <w:r w:rsidRPr="00BE28F0">
        <w:lastRenderedPageBreak/>
        <w:t xml:space="preserve">Styrelsen skal </w:t>
      </w:r>
      <w:r>
        <w:t>som udgangspunkt</w:t>
      </w:r>
      <w:r w:rsidRPr="00BE28F0">
        <w:t xml:space="preserve"> ikke godkende </w:t>
      </w:r>
      <w:r w:rsidRPr="00BE28F0">
        <w:rPr>
          <w:rFonts w:hint="eastAsia"/>
        </w:rPr>
        <w:t>å</w:t>
      </w:r>
      <w:r w:rsidRPr="00BE28F0">
        <w:t xml:space="preserve">rsrapporterne, men </w:t>
      </w:r>
      <w:r>
        <w:t xml:space="preserve">overvåger </w:t>
      </w:r>
      <w:r w:rsidRPr="00BE28F0">
        <w:t xml:space="preserve">at nedbringelsesaktiviteterne </w:t>
      </w:r>
      <w:r>
        <w:t xml:space="preserve">i boligområder med udviklingsplaner </w:t>
      </w:r>
      <w:r w:rsidRPr="00BE28F0">
        <w:t>gennemf</w:t>
      </w:r>
      <w:r w:rsidRPr="00BE28F0">
        <w:rPr>
          <w:rFonts w:hint="eastAsia"/>
        </w:rPr>
        <w:t>ø</w:t>
      </w:r>
      <w:r w:rsidRPr="00BE28F0">
        <w:t xml:space="preserve">res </w:t>
      </w:r>
      <w:r>
        <w:t xml:space="preserve">som forudsat </w:t>
      </w:r>
      <w:r w:rsidRPr="00BE28F0">
        <w:t>i milep</w:t>
      </w:r>
      <w:r w:rsidRPr="00BE28F0">
        <w:rPr>
          <w:rFonts w:hint="eastAsia"/>
        </w:rPr>
        <w:t>æ</w:t>
      </w:r>
      <w:r w:rsidRPr="00BE28F0">
        <w:t>ls- og tidsplanen</w:t>
      </w:r>
      <w:r>
        <w:t>, som den fremgår af den seneste årsrapport</w:t>
      </w:r>
      <w:r w:rsidRPr="00BE28F0">
        <w:t>.</w:t>
      </w:r>
      <w:r>
        <w:t xml:space="preserve"> I forbindelse med sagsbehandling af årsrapporterne kan styrelsen bede om supplerende oplysninger, redegørelser og tilpasninger m.v., indtil styrelsen kan tage årsrapporten til efterretning. </w:t>
      </w:r>
    </w:p>
    <w:p w14:paraId="2DE4B827" w14:textId="5C25C8E4" w:rsidR="00D51CD7" w:rsidRDefault="00D51CD7" w:rsidP="00D51CD7">
      <w:pPr>
        <w:jc w:val="both"/>
      </w:pPr>
    </w:p>
    <w:p w14:paraId="3A798969" w14:textId="647B9086" w:rsidR="00D51CD7" w:rsidRDefault="0037788E" w:rsidP="00D51CD7">
      <w:pPr>
        <w:jc w:val="both"/>
      </w:pPr>
      <w:r>
        <w:t>Bolig- og Planstyrelsen sørger for, at der i</w:t>
      </w:r>
      <w:r w:rsidR="00D51CD7">
        <w:t xml:space="preserve"> god tid forud for boligorganisationernes og kommunernes udarbejdelse af årsrapporte</w:t>
      </w:r>
      <w:r w:rsidR="00095B20">
        <w:t>r</w:t>
      </w:r>
      <w:r>
        <w:t>, foreligge</w:t>
      </w:r>
      <w:r w:rsidR="00D22CC2">
        <w:t>r</w:t>
      </w:r>
      <w:r>
        <w:t xml:space="preserve"> en </w:t>
      </w:r>
      <w:r w:rsidR="00F64BE4">
        <w:t>endel</w:t>
      </w:r>
      <w:bookmarkStart w:id="1" w:name="_GoBack"/>
      <w:bookmarkEnd w:id="1"/>
      <w:r w:rsidR="00F64BE4">
        <w:t xml:space="preserve">ig </w:t>
      </w:r>
      <w:r>
        <w:t>opdateret skabelon</w:t>
      </w:r>
      <w:r w:rsidR="00D51CD7">
        <w:t xml:space="preserve"> </w:t>
      </w:r>
      <w:r>
        <w:t xml:space="preserve">for </w:t>
      </w:r>
      <w:r w:rsidR="00D51CD7">
        <w:t xml:space="preserve">årsrapporten. Skabelonen vil </w:t>
      </w:r>
      <w:r>
        <w:t>fra 2021 være</w:t>
      </w:r>
      <w:r w:rsidR="00D51CD7">
        <w:t xml:space="preserve"> forenklet således</w:t>
      </w:r>
      <w:r w:rsidR="00D22CC2">
        <w:t>,</w:t>
      </w:r>
      <w:r w:rsidR="00D51CD7">
        <w:t xml:space="preserve"> at årsrapporten kun skal </w:t>
      </w:r>
      <w:r w:rsidR="0049205D">
        <w:t xml:space="preserve">indeholde </w:t>
      </w:r>
      <w:r w:rsidR="00D51CD7">
        <w:t>oplysninger</w:t>
      </w:r>
      <w:r w:rsidR="0049205D">
        <w:t xml:space="preserve"> om anvendte redskaber og</w:t>
      </w:r>
      <w:r w:rsidR="00D22CC2">
        <w:t xml:space="preserve"> milepæls- og</w:t>
      </w:r>
      <w:r w:rsidR="0049205D">
        <w:t xml:space="preserve"> tidsplan</w:t>
      </w:r>
      <w:r w:rsidR="00D22CC2">
        <w:t>en</w:t>
      </w:r>
      <w:r w:rsidR="00D51CD7">
        <w:t xml:space="preserve">. Herved undgår boligorganisationerne og kommunerne efterfølgende at </w:t>
      </w:r>
      <w:r w:rsidR="00CE6555">
        <w:t xml:space="preserve">skulle </w:t>
      </w:r>
      <w:r w:rsidR="00D51CD7">
        <w:t xml:space="preserve">redegøre for ændringer, der ikke har betydning for, om nedbringelsesmålet nås inden 2030. </w:t>
      </w:r>
    </w:p>
    <w:p w14:paraId="6399416E" w14:textId="77777777" w:rsidR="00D51CD7" w:rsidRDefault="00D51CD7" w:rsidP="00D51CD7">
      <w:pPr>
        <w:jc w:val="both"/>
      </w:pPr>
    </w:p>
    <w:p w14:paraId="09701353" w14:textId="5FA9F803" w:rsidR="00D51CD7" w:rsidRDefault="00D51CD7" w:rsidP="00D51CD7">
      <w:pPr>
        <w:jc w:val="both"/>
      </w:pPr>
      <w:r>
        <w:t>Årsrapporten skal uændret underskrives af personer, der tegner boligorganisationens øverste myndighed og kommunalbestyrelsen.</w:t>
      </w:r>
      <w:r w:rsidRPr="007A1C03">
        <w:t xml:space="preserve"> </w:t>
      </w:r>
      <w:r>
        <w:t>Som ved normal organisationspraksis er det til hver en tid, den person der tegner en organisation, som er ansvarlig for at have opbakning til de beslutninger</w:t>
      </w:r>
      <w:r w:rsidR="009C0144">
        <w:t>,</w:t>
      </w:r>
      <w:r>
        <w:t xml:space="preserve"> vedkommende tager på organisationens vegne.</w:t>
      </w:r>
    </w:p>
    <w:p w14:paraId="2BA1FC05" w14:textId="77777777" w:rsidR="00ED7051" w:rsidRDefault="00ED7051" w:rsidP="00ED7051">
      <w:pPr>
        <w:jc w:val="both"/>
      </w:pPr>
    </w:p>
    <w:p w14:paraId="004E0D62" w14:textId="77777777" w:rsidR="00781985" w:rsidRDefault="00781985" w:rsidP="00ED7051">
      <w:pPr>
        <w:jc w:val="both"/>
      </w:pPr>
    </w:p>
    <w:p w14:paraId="4D64199B" w14:textId="77777777" w:rsidR="00ED7051" w:rsidRDefault="00ED7051" w:rsidP="00ED7051">
      <w:pPr>
        <w:jc w:val="both"/>
      </w:pPr>
    </w:p>
    <w:p w14:paraId="14372136" w14:textId="77777777" w:rsidR="00F3428C" w:rsidRDefault="00F3428C" w:rsidP="00ED7051">
      <w:pPr>
        <w:jc w:val="both"/>
      </w:pPr>
    </w:p>
    <w:p w14:paraId="2201C493" w14:textId="77777777" w:rsidR="00671893" w:rsidRDefault="00671893" w:rsidP="003B009E">
      <w:pPr>
        <w:pStyle w:val="Brdtekst"/>
        <w:jc w:val="both"/>
        <w:rPr>
          <w:rStyle w:val="Standard"/>
        </w:rPr>
      </w:pPr>
    </w:p>
    <w:p w14:paraId="38DEF878" w14:textId="77777777" w:rsidR="004A571E" w:rsidRDefault="004A571E" w:rsidP="003B009E">
      <w:pPr>
        <w:pStyle w:val="Brdtekst"/>
        <w:jc w:val="both"/>
        <w:rPr>
          <w:rStyle w:val="Standard"/>
        </w:rPr>
      </w:pPr>
      <w:bookmarkStart w:id="2" w:name="PCAmodtager"/>
      <w:bookmarkEnd w:id="2"/>
    </w:p>
    <w:p w14:paraId="5CEEEEDB" w14:textId="77777777" w:rsidR="004A571E" w:rsidRPr="003B009E" w:rsidRDefault="004A571E" w:rsidP="003B009E">
      <w:pPr>
        <w:pStyle w:val="Brdtekst"/>
        <w:jc w:val="both"/>
        <w:rPr>
          <w:sz w:val="24"/>
          <w:szCs w:val="24"/>
        </w:rPr>
      </w:pPr>
    </w:p>
    <w:sectPr w:rsidR="004A571E" w:rsidRPr="003B009E" w:rsidSect="00D04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3684" w:bottom="851" w:left="1134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D921" w14:textId="77777777" w:rsidR="002C699B" w:rsidRDefault="002C699B">
      <w:pPr>
        <w:spacing w:line="240" w:lineRule="auto"/>
      </w:pPr>
      <w:r>
        <w:separator/>
      </w:r>
    </w:p>
  </w:endnote>
  <w:endnote w:type="continuationSeparator" w:id="0">
    <w:p w14:paraId="61FBCC6A" w14:textId="77777777" w:rsidR="002C699B" w:rsidRDefault="002C6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DC50" w14:textId="77777777" w:rsidR="00CA222C" w:rsidRDefault="00CA22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E872" w14:textId="77777777" w:rsidR="00CA222C" w:rsidRDefault="00CA222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3F91" w14:textId="77777777" w:rsidR="00CA222C" w:rsidRDefault="00CA22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5BCA" w14:textId="77777777" w:rsidR="002C699B" w:rsidRDefault="002C699B">
      <w:pPr>
        <w:spacing w:line="240" w:lineRule="auto"/>
      </w:pPr>
      <w:r>
        <w:separator/>
      </w:r>
    </w:p>
  </w:footnote>
  <w:footnote w:type="continuationSeparator" w:id="0">
    <w:p w14:paraId="49E1C7B8" w14:textId="77777777" w:rsidR="002C699B" w:rsidRDefault="002C69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55699" w14:textId="77777777" w:rsidR="00CA222C" w:rsidRDefault="00CA22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F18B" w14:textId="19DDF090" w:rsidR="00D25024" w:rsidRDefault="00D25024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64BE4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F64BE4">
      <w:rPr>
        <w:rStyle w:val="Sidetal"/>
        <w:noProof/>
      </w:rPr>
      <w:t>2</w:t>
    </w:r>
    <w:r>
      <w:rPr>
        <w:rStyle w:val="Sidetal"/>
      </w:rPr>
      <w:fldChar w:fldCharType="end"/>
    </w:r>
  </w:p>
  <w:p w14:paraId="4FEE0E14" w14:textId="77777777" w:rsidR="00D25024" w:rsidRDefault="00D25024">
    <w:pPr>
      <w:framePr w:w="1531" w:h="851" w:wrap="around" w:vAnchor="page" w:hAnchor="page" w:x="9186" w:y="721"/>
    </w:pPr>
  </w:p>
  <w:p w14:paraId="7A9EF206" w14:textId="77777777" w:rsidR="00D25024" w:rsidRDefault="00D25024">
    <w:pPr>
      <w:framePr w:w="1531" w:h="851" w:wrap="around" w:vAnchor="page" w:hAnchor="page" w:x="9186" w:y="721"/>
    </w:pPr>
  </w:p>
  <w:p w14:paraId="3EB7CB70" w14:textId="77777777" w:rsidR="00D25024" w:rsidRDefault="00D250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9"/>
    </w:tblGrid>
    <w:tr w:rsidR="00D25024" w14:paraId="02E24D8B" w14:textId="77777777" w:rsidTr="007958AF">
      <w:trPr>
        <w:trHeight w:val="7634"/>
      </w:trPr>
      <w:tc>
        <w:tcPr>
          <w:tcW w:w="2639" w:type="dxa"/>
          <w:tcBorders>
            <w:bottom w:val="nil"/>
          </w:tcBorders>
        </w:tcPr>
        <w:p w14:paraId="3DF916E8" w14:textId="784F8923" w:rsidR="00B36902" w:rsidRPr="006B18E0" w:rsidRDefault="002C699B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Dato"/>
              <w:tag w:val="DocumentDate"/>
              <w:id w:val="-623082215"/>
              <w:placeholder>
                <w:docPart w:val="2E1CE778088E49B78469AB7BC04A04DB"/>
              </w:placeholder>
              <w:dataBinding w:prefixMappings="xmlns:gbs='http://www.software-innovation.no/growBusinessDocument'" w:xpath="/gbs:GrowBusinessDocument/gbs:DocumentDate[@gbs:key='3006159871']" w:storeItemID="{70B5861F-6996-49D4-B5CC-84B0A887AFC8}"/>
              <w:date w:fullDate="2021-04-29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CA222C">
                <w:rPr>
                  <w:rFonts w:ascii="Arial" w:hAnsi="Arial" w:cs="Arial"/>
                  <w:sz w:val="16"/>
                  <w:szCs w:val="16"/>
                </w:rPr>
                <w:t>29. april 2021</w:t>
              </w:r>
            </w:sdtContent>
          </w:sdt>
        </w:p>
        <w:p w14:paraId="17F09A06" w14:textId="77777777" w:rsidR="001E53AA" w:rsidRDefault="00B36902" w:rsidP="007958AF">
          <w:pPr>
            <w:pStyle w:val="SkaktNormal"/>
            <w:framePr w:wrap="around" w:x="8846" w:y="1475"/>
          </w:pPr>
          <w:r>
            <w:t xml:space="preserve"> </w:t>
          </w:r>
        </w:p>
        <w:p w14:paraId="0451A68F" w14:textId="77777777" w:rsidR="00B36902" w:rsidRPr="006B18E0" w:rsidRDefault="00B36902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  <w:r w:rsidRPr="00B36902">
            <w:rPr>
              <w:rFonts w:ascii="Arial" w:hAnsi="Arial" w:cs="Arial"/>
              <w:sz w:val="16"/>
              <w:szCs w:val="16"/>
            </w:rPr>
            <w:t>Sag</w:t>
          </w:r>
          <w:r w:rsidR="000517B9">
            <w:rPr>
              <w:rFonts w:ascii="Arial" w:hAnsi="Arial" w:cs="Arial"/>
              <w:sz w:val="16"/>
              <w:szCs w:val="16"/>
            </w:rPr>
            <w:t>s</w:t>
          </w:r>
          <w:r w:rsidRPr="00B36902">
            <w:rPr>
              <w:rFonts w:ascii="Arial" w:hAnsi="Arial" w:cs="Arial"/>
              <w:sz w:val="16"/>
              <w:szCs w:val="16"/>
            </w:rPr>
            <w:t>nr.: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671893">
            <w:rPr>
              <w:rFonts w:ascii="Arial" w:hAnsi="Arial" w:cs="Arial"/>
              <w:sz w:val="16"/>
              <w:szCs w:val="16"/>
            </w:rPr>
            <w:t>BO0100-00778</w:t>
          </w:r>
          <w:r w:rsidRPr="006B18E0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4B6F6F46" w14:textId="77777777" w:rsidR="00B36902" w:rsidRDefault="00B36902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</w:p>
        <w:p w14:paraId="0D0CBA88" w14:textId="77777777" w:rsidR="00B36902" w:rsidRPr="008D1A44" w:rsidRDefault="00B36902" w:rsidP="007958AF">
          <w:pPr>
            <w:framePr w:hSpace="142" w:wrap="around" w:vAnchor="text" w:hAnchor="page" w:x="8846" w:y="1475" w:anchorLock="1"/>
            <w:jc w:val="both"/>
            <w:rPr>
              <w:rFonts w:ascii="Arial" w:hAnsi="Arial" w:cs="Arial"/>
              <w:sz w:val="16"/>
              <w:szCs w:val="16"/>
            </w:rPr>
          </w:pPr>
          <w:r w:rsidRPr="006B18E0">
            <w:rPr>
              <w:rFonts w:ascii="Arial" w:hAnsi="Arial" w:cs="Arial"/>
              <w:sz w:val="16"/>
              <w:szCs w:val="16"/>
            </w:rPr>
            <w:t>/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Initialer"/>
              <w:tag w:val="OurRef.Initials"/>
              <w:id w:val="-2006275225"/>
              <w:placeholder>
                <w:docPart w:val="A602633885444F17ACC429BA14CA1454"/>
              </w:placeholder>
              <w:temporary/>
              <w:showingPlcHdr/>
              <w:dataBinding w:prefixMappings="xmlns:gbs='http://www.software-innovation.no/growBusinessDocument'" w:xpath="/gbs:GrowBusinessDocument/gbs:OurRef.Initials[@gbs:key='2722155066']" w:storeItemID="{70B5861F-6996-49D4-B5CC-84B0A887AFC8}"/>
              <w:text/>
            </w:sdtPr>
            <w:sdtEndPr/>
            <w:sdtContent>
              <w:r w:rsidRPr="006B18E0">
                <w:rPr>
                  <w:rStyle w:val="Pladsholdertekst"/>
                  <w:rFonts w:ascii="Arial" w:hAnsi="Arial" w:cs="Arial"/>
                  <w:sz w:val="16"/>
                  <w:szCs w:val="16"/>
                </w:rPr>
                <w:t>Klik her for at angive tekst.</w:t>
              </w:r>
            </w:sdtContent>
          </w:sdt>
        </w:p>
        <w:p w14:paraId="3C5CAEAD" w14:textId="77777777" w:rsidR="00D25024" w:rsidRDefault="00B36902" w:rsidP="007958AF">
          <w:pPr>
            <w:pStyle w:val="SkaktNormal"/>
            <w:framePr w:wrap="around" w:x="8846" w:y="1475"/>
          </w:pPr>
          <w:r w:rsidRPr="00B36902">
            <w:t xml:space="preserve"> </w:t>
          </w:r>
        </w:p>
        <w:p w14:paraId="4AA5F053" w14:textId="77777777" w:rsidR="00D25024" w:rsidRDefault="00D25024" w:rsidP="007958AF">
          <w:pPr>
            <w:pStyle w:val="SkaktNormal"/>
            <w:framePr w:wrap="around" w:x="8846" w:y="1475"/>
          </w:pPr>
        </w:p>
        <w:p w14:paraId="5B0172F2" w14:textId="77777777" w:rsidR="00B36902" w:rsidRDefault="00B36902" w:rsidP="007958AF">
          <w:pPr>
            <w:pStyle w:val="SkaktNormal"/>
            <w:framePr w:wrap="around" w:x="8846" w:y="1475"/>
          </w:pPr>
        </w:p>
        <w:p w14:paraId="61A3A31A" w14:textId="77777777" w:rsidR="00D25024" w:rsidRDefault="00D25024" w:rsidP="007958AF">
          <w:pPr>
            <w:pStyle w:val="SkaktNormal"/>
            <w:framePr w:wrap="around" w:x="8846" w:y="1475"/>
          </w:pPr>
        </w:p>
        <w:p w14:paraId="5DB4F994" w14:textId="77777777" w:rsidR="00D25024" w:rsidRDefault="00D25024" w:rsidP="007958AF">
          <w:pPr>
            <w:pStyle w:val="SkaktNormal"/>
            <w:framePr w:wrap="around" w:x="8846" w:y="1475"/>
          </w:pPr>
        </w:p>
        <w:p w14:paraId="02D79A81" w14:textId="77777777" w:rsidR="00D25024" w:rsidRDefault="00D25024" w:rsidP="007958AF">
          <w:pPr>
            <w:pStyle w:val="SkaktNormal"/>
            <w:framePr w:wrap="around" w:x="8846" w:y="1475"/>
          </w:pPr>
        </w:p>
        <w:p w14:paraId="244F0462" w14:textId="77777777" w:rsidR="00D25024" w:rsidRDefault="00F85B3B" w:rsidP="007958AF">
          <w:pPr>
            <w:pStyle w:val="skaktfed"/>
            <w:framePr w:wrap="around" w:vAnchor="text" w:x="8846" w:y="1475"/>
          </w:pPr>
          <w:r>
            <w:t>BOLIG- OG PLANSTYRELSEN</w:t>
          </w:r>
        </w:p>
        <w:p w14:paraId="0667DBF4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596DDA88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66658AC4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6089689A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127ECF43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25E205B9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6B024F83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52B15577" w14:textId="77777777" w:rsidR="007958AF" w:rsidRDefault="007958AF" w:rsidP="007958AF">
          <w:pPr>
            <w:pStyle w:val="skaktfed"/>
            <w:framePr w:wrap="around" w:vAnchor="text" w:x="8846" w:y="1475"/>
          </w:pPr>
        </w:p>
        <w:p w14:paraId="7828A040" w14:textId="77777777" w:rsidR="007958AF" w:rsidRDefault="007958AF" w:rsidP="007958AF">
          <w:pPr>
            <w:pStyle w:val="skaktfed"/>
            <w:framePr w:wrap="around" w:vAnchor="text" w:x="8846" w:y="1475"/>
            <w:rPr>
              <w:rFonts w:ascii="Arial" w:hAnsi="Arial"/>
              <w:noProof/>
              <w:spacing w:val="-8"/>
              <w:sz w:val="16"/>
            </w:rPr>
          </w:pPr>
        </w:p>
        <w:p w14:paraId="4998B847" w14:textId="77777777" w:rsidR="00D25024" w:rsidRPr="00502C14" w:rsidRDefault="00F85B3B" w:rsidP="007958AF">
          <w:pPr>
            <w:pStyle w:val="skaktfedlille"/>
            <w:framePr w:hSpace="142" w:wrap="around" w:vAnchor="text" w:hAnchor="page" w:x="8846" w:y="1475" w:anchorLock="1"/>
            <w:rPr>
              <w:lang w:val="da-DK"/>
            </w:rPr>
          </w:pPr>
          <w:r>
            <w:rPr>
              <w:lang w:val="da-DK"/>
            </w:rPr>
            <w:t>INDENRIGS- OG BOLIGMINISTERIET</w:t>
          </w:r>
        </w:p>
      </w:tc>
    </w:tr>
  </w:tbl>
  <w:p w14:paraId="3EC5877E" w14:textId="77777777" w:rsidR="00D25024" w:rsidRDefault="00760BA1" w:rsidP="00A76F59">
    <w:pPr>
      <w:pStyle w:val="Sidehoved"/>
      <w:jc w:val="right"/>
    </w:pPr>
    <w:bookmarkStart w:id="3" w:name="Kontor"/>
    <w:bookmarkEnd w:id="3"/>
    <w:r>
      <w:rPr>
        <w:noProof/>
        <w:lang w:eastAsia="da-DK"/>
      </w:rPr>
      <w:drawing>
        <wp:anchor distT="0" distB="0" distL="114300" distR="114300" simplePos="0" relativeHeight="251662848" behindDoc="0" locked="0" layoutInCell="1" allowOverlap="1" wp14:anchorId="78680266" wp14:editId="4930F6AB">
          <wp:simplePos x="0" y="0"/>
          <wp:positionH relativeFrom="column">
            <wp:posOffset>4894580</wp:posOffset>
          </wp:positionH>
          <wp:positionV relativeFrom="paragraph">
            <wp:posOffset>107439</wp:posOffset>
          </wp:positionV>
          <wp:extent cx="1405255" cy="551815"/>
          <wp:effectExtent l="0" t="0" r="4445" b="635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EC1">
      <w:rPr>
        <w:noProof/>
      </w:rPr>
      <w:t xml:space="preserve"> </w:t>
    </w:r>
    <w:r w:rsidR="001E53AA">
      <w:rPr>
        <w:noProof/>
        <w:lang w:eastAsia="da-DK"/>
      </w:rPr>
      <w:drawing>
        <wp:anchor distT="0" distB="0" distL="114300" distR="114300" simplePos="0" relativeHeight="251657728" behindDoc="0" locked="1" layoutInCell="0" allowOverlap="1" wp14:anchorId="7673E272" wp14:editId="56C337EF">
          <wp:simplePos x="0" y="0"/>
          <wp:positionH relativeFrom="margin">
            <wp:posOffset>0</wp:posOffset>
          </wp:positionH>
          <wp:positionV relativeFrom="page">
            <wp:posOffset>1374140</wp:posOffset>
          </wp:positionV>
          <wp:extent cx="638175" cy="114300"/>
          <wp:effectExtent l="0" t="0" r="9525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6EE"/>
    <w:multiLevelType w:val="hybridMultilevel"/>
    <w:tmpl w:val="FAF2AEFA"/>
    <w:lvl w:ilvl="0" w:tplc="14D8E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A"/>
    <w:rsid w:val="000260BE"/>
    <w:rsid w:val="00026F5C"/>
    <w:rsid w:val="000517B9"/>
    <w:rsid w:val="0006039E"/>
    <w:rsid w:val="00061765"/>
    <w:rsid w:val="0007441D"/>
    <w:rsid w:val="00083501"/>
    <w:rsid w:val="00095B20"/>
    <w:rsid w:val="000970C7"/>
    <w:rsid w:val="000D0FE9"/>
    <w:rsid w:val="000F2209"/>
    <w:rsid w:val="00113F2D"/>
    <w:rsid w:val="001378D4"/>
    <w:rsid w:val="001434F9"/>
    <w:rsid w:val="00165855"/>
    <w:rsid w:val="00185FDA"/>
    <w:rsid w:val="001D4479"/>
    <w:rsid w:val="001D7375"/>
    <w:rsid w:val="001E53AA"/>
    <w:rsid w:val="001F358E"/>
    <w:rsid w:val="0023168A"/>
    <w:rsid w:val="002577C7"/>
    <w:rsid w:val="0026480C"/>
    <w:rsid w:val="002745AB"/>
    <w:rsid w:val="00292396"/>
    <w:rsid w:val="002A635A"/>
    <w:rsid w:val="002C699B"/>
    <w:rsid w:val="002D60C7"/>
    <w:rsid w:val="003115FD"/>
    <w:rsid w:val="00317FE2"/>
    <w:rsid w:val="003220D5"/>
    <w:rsid w:val="00325D98"/>
    <w:rsid w:val="00333DB7"/>
    <w:rsid w:val="00354A38"/>
    <w:rsid w:val="00371B98"/>
    <w:rsid w:val="0037788E"/>
    <w:rsid w:val="003B009E"/>
    <w:rsid w:val="003C4CDD"/>
    <w:rsid w:val="003C5247"/>
    <w:rsid w:val="003E3DCF"/>
    <w:rsid w:val="003E4C33"/>
    <w:rsid w:val="00425D5A"/>
    <w:rsid w:val="00440C34"/>
    <w:rsid w:val="00470856"/>
    <w:rsid w:val="0049205D"/>
    <w:rsid w:val="004A402D"/>
    <w:rsid w:val="004A571E"/>
    <w:rsid w:val="004A7A1C"/>
    <w:rsid w:val="004E1483"/>
    <w:rsid w:val="004F039B"/>
    <w:rsid w:val="00502C14"/>
    <w:rsid w:val="00506FAD"/>
    <w:rsid w:val="00525423"/>
    <w:rsid w:val="00530772"/>
    <w:rsid w:val="005578D9"/>
    <w:rsid w:val="00571244"/>
    <w:rsid w:val="0058174E"/>
    <w:rsid w:val="005D3DE1"/>
    <w:rsid w:val="005D4673"/>
    <w:rsid w:val="00607E46"/>
    <w:rsid w:val="00611322"/>
    <w:rsid w:val="00625C22"/>
    <w:rsid w:val="006305B3"/>
    <w:rsid w:val="006543D6"/>
    <w:rsid w:val="006605B8"/>
    <w:rsid w:val="00662EDE"/>
    <w:rsid w:val="00671893"/>
    <w:rsid w:val="00671D33"/>
    <w:rsid w:val="006763EE"/>
    <w:rsid w:val="006B3535"/>
    <w:rsid w:val="006C2F4B"/>
    <w:rsid w:val="006C671F"/>
    <w:rsid w:val="006E3C80"/>
    <w:rsid w:val="007010D9"/>
    <w:rsid w:val="00760BA1"/>
    <w:rsid w:val="00781985"/>
    <w:rsid w:val="00790CB1"/>
    <w:rsid w:val="007958AF"/>
    <w:rsid w:val="007A1C03"/>
    <w:rsid w:val="007A349A"/>
    <w:rsid w:val="007D6CF9"/>
    <w:rsid w:val="008128F7"/>
    <w:rsid w:val="008225DE"/>
    <w:rsid w:val="008A5B13"/>
    <w:rsid w:val="008C520A"/>
    <w:rsid w:val="008E7E90"/>
    <w:rsid w:val="00915876"/>
    <w:rsid w:val="009256D6"/>
    <w:rsid w:val="009348F4"/>
    <w:rsid w:val="00955271"/>
    <w:rsid w:val="009C0144"/>
    <w:rsid w:val="009C0518"/>
    <w:rsid w:val="00A66C7E"/>
    <w:rsid w:val="00A76F59"/>
    <w:rsid w:val="00A7768F"/>
    <w:rsid w:val="00AB2D80"/>
    <w:rsid w:val="00AE4185"/>
    <w:rsid w:val="00B05CFA"/>
    <w:rsid w:val="00B32271"/>
    <w:rsid w:val="00B348D9"/>
    <w:rsid w:val="00B36902"/>
    <w:rsid w:val="00B447C6"/>
    <w:rsid w:val="00B52090"/>
    <w:rsid w:val="00B57F96"/>
    <w:rsid w:val="00B7378B"/>
    <w:rsid w:val="00B80AEF"/>
    <w:rsid w:val="00BA64D7"/>
    <w:rsid w:val="00BB0CC4"/>
    <w:rsid w:val="00BB332E"/>
    <w:rsid w:val="00BC18AC"/>
    <w:rsid w:val="00BC74E5"/>
    <w:rsid w:val="00BD6C2D"/>
    <w:rsid w:val="00BE4E9A"/>
    <w:rsid w:val="00C41F67"/>
    <w:rsid w:val="00C46B97"/>
    <w:rsid w:val="00C870EB"/>
    <w:rsid w:val="00CA222C"/>
    <w:rsid w:val="00CC6B4E"/>
    <w:rsid w:val="00CE6555"/>
    <w:rsid w:val="00D04A7C"/>
    <w:rsid w:val="00D153F9"/>
    <w:rsid w:val="00D22CC2"/>
    <w:rsid w:val="00D25024"/>
    <w:rsid w:val="00D46555"/>
    <w:rsid w:val="00D51CD7"/>
    <w:rsid w:val="00D52FA7"/>
    <w:rsid w:val="00D5523E"/>
    <w:rsid w:val="00D91590"/>
    <w:rsid w:val="00D92661"/>
    <w:rsid w:val="00D96432"/>
    <w:rsid w:val="00E06D54"/>
    <w:rsid w:val="00E104B0"/>
    <w:rsid w:val="00E157AD"/>
    <w:rsid w:val="00E20994"/>
    <w:rsid w:val="00E31260"/>
    <w:rsid w:val="00E332C6"/>
    <w:rsid w:val="00E62B5F"/>
    <w:rsid w:val="00E82EF4"/>
    <w:rsid w:val="00EA1C8D"/>
    <w:rsid w:val="00EB474A"/>
    <w:rsid w:val="00EC5C5A"/>
    <w:rsid w:val="00ED1E67"/>
    <w:rsid w:val="00ED7051"/>
    <w:rsid w:val="00EF0905"/>
    <w:rsid w:val="00F27208"/>
    <w:rsid w:val="00F3428C"/>
    <w:rsid w:val="00F616B2"/>
    <w:rsid w:val="00F64BE4"/>
    <w:rsid w:val="00F83809"/>
    <w:rsid w:val="00F85B3B"/>
    <w:rsid w:val="00FB5EC1"/>
    <w:rsid w:val="00FC1A4E"/>
    <w:rsid w:val="00FC43FD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CC320"/>
  <w15:docId w15:val="{280D0D37-BBFF-4B41-866E-B69993D9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Brdtekst"/>
    <w:qFormat/>
    <w:rsid w:val="00EB474A"/>
    <w:pPr>
      <w:keepNext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BlankLinje">
    <w:name w:val="BlankLinje"/>
    <w:basedOn w:val="Brdtekst"/>
    <w:next w:val="Brdtekst"/>
    <w:rPr>
      <w:sz w:val="28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B36902"/>
    <w:rPr>
      <w:color w:val="808080"/>
    </w:rPr>
  </w:style>
  <w:style w:type="paragraph" w:styleId="Markeringsbobletekst">
    <w:name w:val="Balloon Text"/>
    <w:basedOn w:val="Normal"/>
    <w:link w:val="MarkeringsbobletekstTegn"/>
    <w:unhideWhenUsed/>
    <w:rsid w:val="00B36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36902"/>
    <w:rPr>
      <w:rFonts w:ascii="Tahoma" w:hAnsi="Tahoma" w:cs="Tahoma"/>
      <w:sz w:val="16"/>
      <w:szCs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6F59"/>
    <w:rPr>
      <w:sz w:val="22"/>
      <w:lang w:eastAsia="en-US"/>
    </w:rPr>
  </w:style>
  <w:style w:type="character" w:customStyle="1" w:styleId="Typografi1">
    <w:name w:val="Typografi1"/>
    <w:basedOn w:val="Standardskrifttypeiafsnit"/>
    <w:uiPriority w:val="1"/>
    <w:rsid w:val="003E3DCF"/>
    <w:rPr>
      <w:b/>
    </w:rPr>
  </w:style>
  <w:style w:type="character" w:customStyle="1" w:styleId="Typografi2">
    <w:name w:val="Typografi2"/>
    <w:basedOn w:val="Standardskrifttypeiafsnit"/>
    <w:uiPriority w:val="1"/>
    <w:rsid w:val="003B009E"/>
    <w:rPr>
      <w:sz w:val="24"/>
    </w:rPr>
  </w:style>
  <w:style w:type="character" w:customStyle="1" w:styleId="Standard">
    <w:name w:val="Standard"/>
    <w:basedOn w:val="Standardskrifttypeiafsnit"/>
    <w:uiPriority w:val="1"/>
    <w:rsid w:val="003B009E"/>
    <w:rPr>
      <w:rFonts w:ascii="Times New Roman" w:hAnsi="Times New Roman"/>
      <w:sz w:val="24"/>
    </w:rPr>
  </w:style>
  <w:style w:type="character" w:customStyle="1" w:styleId="Typografi3">
    <w:name w:val="Typografi3"/>
    <w:basedOn w:val="Standardskrifttypeiafsnit"/>
    <w:uiPriority w:val="1"/>
    <w:rsid w:val="002745AB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7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7051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7051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70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705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5104\AppData\Local\cBrain\F2\.tmp\506c5e31bd5749eabbdc37bed0f40bc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CE778088E49B78469AB7BC04A0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240E6-EB44-42DD-82BA-E2C60E69C0A7}"/>
      </w:docPartPr>
      <w:docPartBody>
        <w:p w:rsidR="00562F78" w:rsidRDefault="005F3188">
          <w:pPr>
            <w:pStyle w:val="2E1CE778088E49B78469AB7BC04A04DB"/>
          </w:pPr>
          <w:r w:rsidRPr="00B2737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602633885444F17ACC429BA14CA1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FC4677-11DD-46BA-8CCC-4CCF0B2CB49F}"/>
      </w:docPartPr>
      <w:docPartBody>
        <w:p w:rsidR="00562F78" w:rsidRDefault="005F3188">
          <w:pPr>
            <w:pStyle w:val="A602633885444F17ACC429BA14CA1454"/>
          </w:pPr>
          <w:r w:rsidRPr="007B1CFE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8"/>
    <w:rsid w:val="001854F9"/>
    <w:rsid w:val="002B1D6E"/>
    <w:rsid w:val="002F1DE8"/>
    <w:rsid w:val="00354A14"/>
    <w:rsid w:val="003D0A43"/>
    <w:rsid w:val="0051782C"/>
    <w:rsid w:val="00535DC4"/>
    <w:rsid w:val="00562F78"/>
    <w:rsid w:val="005F3188"/>
    <w:rsid w:val="00622881"/>
    <w:rsid w:val="006B35D3"/>
    <w:rsid w:val="008C5D63"/>
    <w:rsid w:val="009134B5"/>
    <w:rsid w:val="00917F5A"/>
    <w:rsid w:val="009758B9"/>
    <w:rsid w:val="009C3068"/>
    <w:rsid w:val="009C3399"/>
    <w:rsid w:val="009E5D2E"/>
    <w:rsid w:val="00A8446C"/>
    <w:rsid w:val="00AA1C05"/>
    <w:rsid w:val="00B96C46"/>
    <w:rsid w:val="00C6394A"/>
    <w:rsid w:val="00D174E1"/>
    <w:rsid w:val="00DD40FA"/>
    <w:rsid w:val="00DF05FA"/>
    <w:rsid w:val="00E72064"/>
    <w:rsid w:val="00F86BD9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2E1CE778088E49B78469AB7BC04A04DB">
    <w:name w:val="2E1CE778088E49B78469AB7BC04A04DB"/>
  </w:style>
  <w:style w:type="paragraph" w:customStyle="1" w:styleId="A602633885444F17ACC429BA14CA1454">
    <w:name w:val="A602633885444F17ACC429BA14CA1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506c5e31bd5749eabbdc37bed0f40bc8.dotx</Template>
  <TotalTime>46</TotalTime>
  <Pages>2</Pages>
  <Words>545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Mikkelsen Jensen</dc:creator>
  <cp:lastModifiedBy>Iben Ørum Rasmussen</cp:lastModifiedBy>
  <cp:revision>7</cp:revision>
  <cp:lastPrinted>1999-05-21T12:22:00Z</cp:lastPrinted>
  <dcterms:created xsi:type="dcterms:W3CDTF">2021-04-29T07:51:00Z</dcterms:created>
  <dcterms:modified xsi:type="dcterms:W3CDTF">2021-05-03T14:51:00Z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OfficeInstanceGUID">
    <vt:lpwstr>{712F9D7E-A267-43B1-A261-C5D878F7952B}</vt:lpwstr>
  </property>
</Properties>
</file>